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0261D" w14:textId="1469425D" w:rsidR="0066110E" w:rsidRDefault="00255A82" w:rsidP="008A758D">
      <w:pPr>
        <w:ind w:leftChars="337" w:left="708" w:rightChars="336" w:right="706"/>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令和</w:t>
      </w:r>
      <w:r w:rsidR="00BF2A7D">
        <w:rPr>
          <w:rFonts w:ascii="ＭＳ ゴシック" w:eastAsia="ＭＳ ゴシック" w:hAnsi="ＭＳ ゴシック" w:hint="eastAsia"/>
          <w:szCs w:val="21"/>
        </w:rPr>
        <w:t>３</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8A758D">
        <w:rPr>
          <w:rFonts w:ascii="ＭＳ ゴシック" w:eastAsia="ＭＳ ゴシック" w:hAnsi="ＭＳ ゴシック" w:hint="eastAsia"/>
          <w:szCs w:val="21"/>
        </w:rPr>
        <w:t>３</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DE4C71">
        <w:rPr>
          <w:rFonts w:ascii="ＭＳ ゴシック" w:eastAsia="ＭＳ ゴシック" w:hAnsi="ＭＳ ゴシック" w:hint="eastAsia"/>
          <w:szCs w:val="21"/>
        </w:rPr>
        <w:t>の資源量調査・理解促進事業費補助金（</w:t>
      </w:r>
      <w:r w:rsidR="0066110E" w:rsidRPr="0066110E">
        <w:rPr>
          <w:rFonts w:ascii="ＭＳ ゴシック" w:eastAsia="ＭＳ ゴシック" w:hAnsi="ＭＳ ゴシック" w:hint="eastAsia"/>
          <w:szCs w:val="21"/>
        </w:rPr>
        <w:t>理解促進事業</w:t>
      </w:r>
      <w:r w:rsidR="00DE4C71">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」に係る補助事業者募集要領</w:t>
      </w:r>
    </w:p>
    <w:p w14:paraId="7443132E" w14:textId="77777777" w:rsidR="0017662E" w:rsidRPr="008A758D" w:rsidRDefault="0017662E" w:rsidP="0074069F">
      <w:pPr>
        <w:ind w:right="840"/>
        <w:rPr>
          <w:rFonts w:ascii="ＭＳ ゴシック" w:eastAsia="ＭＳ ゴシック" w:hAnsi="ＭＳ ゴシック"/>
          <w:szCs w:val="21"/>
        </w:rPr>
      </w:pPr>
    </w:p>
    <w:p w14:paraId="4C43B416" w14:textId="3241B3A3" w:rsidR="0066110E" w:rsidRPr="0066110E" w:rsidRDefault="00255A82" w:rsidP="0066110E">
      <w:pPr>
        <w:jc w:val="right"/>
        <w:rPr>
          <w:rFonts w:ascii="ＭＳ ゴシック" w:eastAsia="ＭＳ ゴシック" w:hAnsi="ＭＳ ゴシック"/>
          <w:szCs w:val="21"/>
        </w:rPr>
      </w:pPr>
      <w:r w:rsidRPr="008A758D">
        <w:rPr>
          <w:rFonts w:ascii="ＭＳ ゴシック" w:eastAsia="ＭＳ ゴシック" w:hAnsi="ＭＳ ゴシック" w:hint="eastAsia"/>
          <w:spacing w:val="13"/>
          <w:kern w:val="0"/>
          <w:szCs w:val="21"/>
          <w:fitText w:val="2100" w:id="-1817015037"/>
        </w:rPr>
        <w:t>令和</w:t>
      </w:r>
      <w:r w:rsidR="00BF2A7D" w:rsidRPr="008A758D">
        <w:rPr>
          <w:rFonts w:ascii="ＭＳ ゴシック" w:eastAsia="ＭＳ ゴシック" w:hAnsi="ＭＳ ゴシック" w:hint="eastAsia"/>
          <w:spacing w:val="13"/>
          <w:kern w:val="0"/>
          <w:szCs w:val="21"/>
          <w:fitText w:val="2100" w:id="-1817015037"/>
        </w:rPr>
        <w:t>３</w:t>
      </w:r>
      <w:r w:rsidR="00AE3BA2" w:rsidRPr="008A758D">
        <w:rPr>
          <w:rFonts w:ascii="ＭＳ ゴシック" w:eastAsia="ＭＳ ゴシック" w:hAnsi="ＭＳ ゴシック" w:hint="eastAsia"/>
          <w:spacing w:val="13"/>
          <w:kern w:val="0"/>
          <w:szCs w:val="21"/>
          <w:fitText w:val="2100" w:id="-1817015037"/>
        </w:rPr>
        <w:t>年</w:t>
      </w:r>
      <w:r w:rsidR="008A758D" w:rsidRPr="008A758D">
        <w:rPr>
          <w:rFonts w:ascii="ＭＳ ゴシック" w:eastAsia="ＭＳ ゴシック" w:hAnsi="ＭＳ ゴシック" w:hint="eastAsia"/>
          <w:spacing w:val="13"/>
          <w:kern w:val="0"/>
          <w:szCs w:val="21"/>
          <w:fitText w:val="2100" w:id="-1817015037"/>
        </w:rPr>
        <w:t>７</w:t>
      </w:r>
      <w:r w:rsidR="00AE3BA2" w:rsidRPr="008A758D">
        <w:rPr>
          <w:rFonts w:ascii="ＭＳ ゴシック" w:eastAsia="ＭＳ ゴシック" w:hAnsi="ＭＳ ゴシック" w:hint="eastAsia"/>
          <w:spacing w:val="13"/>
          <w:kern w:val="0"/>
          <w:szCs w:val="21"/>
          <w:fitText w:val="2100" w:id="-1817015037"/>
        </w:rPr>
        <w:t>月</w:t>
      </w:r>
      <w:r w:rsidR="008A758D" w:rsidRPr="008A758D">
        <w:rPr>
          <w:rFonts w:ascii="ＭＳ ゴシック" w:eastAsia="ＭＳ ゴシック" w:hAnsi="ＭＳ ゴシック" w:hint="eastAsia"/>
          <w:spacing w:val="13"/>
          <w:kern w:val="0"/>
          <w:szCs w:val="21"/>
          <w:fitText w:val="2100" w:id="-1817015037"/>
        </w:rPr>
        <w:t>１９</w:t>
      </w:r>
      <w:r w:rsidR="0066110E" w:rsidRPr="008A758D">
        <w:rPr>
          <w:rFonts w:ascii="ＭＳ ゴシック" w:eastAsia="ＭＳ ゴシック" w:hAnsi="ＭＳ ゴシック" w:hint="eastAsia"/>
          <w:spacing w:val="1"/>
          <w:kern w:val="0"/>
          <w:szCs w:val="21"/>
          <w:fitText w:val="2100" w:id="-1817015037"/>
        </w:rPr>
        <w:t>日</w:t>
      </w:r>
    </w:p>
    <w:p w14:paraId="5C608AE1" w14:textId="77777777" w:rsidR="0066110E" w:rsidRPr="0066110E" w:rsidRDefault="0066110E" w:rsidP="0066110E">
      <w:pPr>
        <w:jc w:val="right"/>
        <w:rPr>
          <w:rFonts w:ascii="ＭＳ ゴシック" w:eastAsia="ＭＳ ゴシック" w:hAnsi="ＭＳ ゴシック"/>
          <w:szCs w:val="21"/>
        </w:rPr>
      </w:pPr>
      <w:r w:rsidRPr="008A758D">
        <w:rPr>
          <w:rFonts w:ascii="ＭＳ ゴシック" w:eastAsia="ＭＳ ゴシック" w:hAnsi="ＭＳ ゴシック" w:hint="eastAsia"/>
          <w:spacing w:val="30"/>
          <w:kern w:val="0"/>
          <w:szCs w:val="21"/>
          <w:fitText w:val="2100" w:id="1396525824"/>
        </w:rPr>
        <w:t>資源エネルギー</w:t>
      </w:r>
      <w:r w:rsidRPr="008A758D">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8A758D">
        <w:rPr>
          <w:rFonts w:ascii="ＭＳ ゴシック" w:eastAsia="ＭＳ ゴシック" w:hAnsi="ＭＳ ゴシック" w:hint="eastAsia"/>
          <w:spacing w:val="13"/>
          <w:kern w:val="0"/>
          <w:szCs w:val="21"/>
          <w:fitText w:val="2100" w:id="1396526080"/>
        </w:rPr>
        <w:t>資源・燃料部政策</w:t>
      </w:r>
      <w:r w:rsidRPr="008A758D">
        <w:rPr>
          <w:rFonts w:ascii="ＭＳ ゴシック" w:eastAsia="ＭＳ ゴシック" w:hAnsi="ＭＳ ゴシック" w:hint="eastAsia"/>
          <w:spacing w:val="1"/>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0080EEA9"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255A82">
        <w:rPr>
          <w:rFonts w:ascii="ＭＳ ゴシック" w:eastAsia="ＭＳ ゴシック" w:hAnsi="ＭＳ ゴシック" w:hint="eastAsia"/>
          <w:szCs w:val="21"/>
        </w:rPr>
        <w:t>令和</w:t>
      </w:r>
      <w:r w:rsidR="00BF2A7D">
        <w:rPr>
          <w:rFonts w:ascii="ＭＳ ゴシック" w:eastAsia="ＭＳ ゴシック" w:hAnsi="ＭＳ ゴシック" w:hint="eastAsia"/>
          <w:szCs w:val="21"/>
        </w:rPr>
        <w:t>３</w:t>
      </w:r>
      <w:r>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8A758D">
        <w:rPr>
          <w:rFonts w:ascii="ＭＳ ゴシック" w:eastAsia="ＭＳ ゴシック" w:hAnsi="ＭＳ ゴシック" w:hint="eastAsia"/>
          <w:szCs w:val="21"/>
        </w:rPr>
        <w:t>３</w:t>
      </w:r>
      <w:r w:rsidR="0017662E">
        <w:rPr>
          <w:rFonts w:ascii="ＭＳ ゴシック" w:eastAsia="ＭＳ ゴシック" w:hAnsi="ＭＳ ゴシック" w:hint="eastAsia"/>
          <w:szCs w:val="21"/>
        </w:rPr>
        <w:t>回「</w:t>
      </w:r>
      <w:r w:rsidR="004B2B98"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5E04E5">
        <w:rPr>
          <w:rFonts w:ascii="ＭＳ ゴシック" w:eastAsia="ＭＳ ゴシック" w:hAnsi="ＭＳ ゴシック" w:hint="eastAsia"/>
          <w:szCs w:val="21"/>
        </w:rPr>
        <w:t>の資源量調査・理解促進事業費補助金（</w:t>
      </w:r>
      <w:r w:rsidR="004B2B98" w:rsidRPr="0066110E">
        <w:rPr>
          <w:rFonts w:ascii="ＭＳ ゴシック" w:eastAsia="ＭＳ ゴシック" w:hAnsi="ＭＳ ゴシック" w:hint="eastAsia"/>
          <w:szCs w:val="21"/>
        </w:rPr>
        <w:t>理解促進事業</w:t>
      </w:r>
      <w:r w:rsidR="005E04E5">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」を実施する補助事業者を、以下の要領で広く募集します。</w:t>
      </w:r>
    </w:p>
    <w:p w14:paraId="5C882FA1" w14:textId="2B4BEB62"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255A82">
        <w:rPr>
          <w:rFonts w:ascii="ＭＳ ゴシック" w:eastAsia="ＭＳ ゴシック" w:hAnsi="ＭＳ ゴシック" w:hint="eastAsia"/>
          <w:szCs w:val="21"/>
        </w:rPr>
        <w:t>地熱発電の資源量調査・理解促進事業費補助金（理解促進事業に係るもの）</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w:t>
            </w:r>
            <w:r>
              <w:rPr>
                <w:rFonts w:ascii="ＭＳ ゴシック" w:eastAsia="ＭＳ ゴシック" w:hAnsi="ＭＳ ゴシック" w:hint="eastAsia"/>
                <w:bCs/>
                <w:sz w:val="22"/>
              </w:rPr>
              <w:lastRenderedPageBreak/>
              <w:t>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7"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77777777" w:rsidR="001178B7" w:rsidRDefault="001178B7" w:rsidP="00AE7877">
            <w:pPr>
              <w:rPr>
                <w:rFonts w:ascii="ＭＳ ゴシック" w:eastAsia="ＭＳ ゴシック" w:hAnsi="ＭＳ ゴシック"/>
                <w:szCs w:val="21"/>
              </w:rPr>
            </w:pPr>
            <w:r>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77777777"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lastRenderedPageBreak/>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34FF7378"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777777"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70F57E4F"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4EF642C4"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lastRenderedPageBreak/>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77777777"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77777777"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27529">
        <w:rPr>
          <w:rFonts w:ascii="ＭＳ ゴシック" w:eastAsia="ＭＳ ゴシック" w:hAnsi="ＭＳ ゴシック" w:hint="eastAsia"/>
          <w:szCs w:val="21"/>
        </w:rPr>
        <w:t>又は</w:t>
      </w:r>
      <w:r w:rsidR="00512CFF">
        <w:rPr>
          <w:rFonts w:ascii="ＭＳ ゴシック" w:eastAsia="ＭＳ ゴシック" w:hAnsi="ＭＳ ゴシック" w:hint="eastAsia"/>
          <w:szCs w:val="21"/>
        </w:rPr>
        <w:t>既設発電所の出力</w:t>
      </w:r>
      <w:r w:rsidR="002F2055">
        <w:rPr>
          <w:rFonts w:ascii="ＭＳ ゴシック" w:eastAsia="ＭＳ ゴシック" w:hAnsi="ＭＳ ゴシック" w:hint="eastAsia"/>
          <w:szCs w:val="21"/>
        </w:rPr>
        <w:t>を5,000k</w:t>
      </w:r>
      <w:r w:rsidR="00FC4962">
        <w:rPr>
          <w:rFonts w:ascii="ＭＳ ゴシック" w:eastAsia="ＭＳ ゴシック" w:hAnsi="ＭＳ ゴシック" w:hint="eastAsia"/>
          <w:szCs w:val="21"/>
        </w:rPr>
        <w:t>W</w:t>
      </w:r>
      <w:r w:rsidR="002F2055">
        <w:rPr>
          <w:rFonts w:ascii="ＭＳ ゴシック" w:eastAsia="ＭＳ ゴシック" w:hAnsi="ＭＳ ゴシック" w:hint="eastAsia"/>
          <w:szCs w:val="21"/>
        </w:rPr>
        <w:t>以上</w:t>
      </w:r>
      <w:r w:rsidR="00073A95">
        <w:rPr>
          <w:rFonts w:ascii="ＭＳ ゴシック" w:eastAsia="ＭＳ ゴシック" w:hAnsi="ＭＳ ゴシック" w:hint="eastAsia"/>
          <w:szCs w:val="21"/>
        </w:rPr>
        <w:t>に</w:t>
      </w:r>
      <w:r w:rsidR="00512CFF">
        <w:rPr>
          <w:rFonts w:ascii="ＭＳ ゴシック" w:eastAsia="ＭＳ ゴシック" w:hAnsi="ＭＳ ゴシック" w:hint="eastAsia"/>
          <w:szCs w:val="21"/>
        </w:rPr>
        <w:t>増強等</w:t>
      </w:r>
      <w:r w:rsidR="002F2055">
        <w:rPr>
          <w:rFonts w:ascii="ＭＳ ゴシック" w:eastAsia="ＭＳ ゴシック" w:hAnsi="ＭＳ ゴシック" w:hint="eastAsia"/>
          <w:szCs w:val="21"/>
        </w:rPr>
        <w:t>する</w:t>
      </w:r>
      <w:r w:rsidR="00512CFF">
        <w:rPr>
          <w:rFonts w:ascii="ＭＳ ゴシック" w:eastAsia="ＭＳ ゴシック" w:hAnsi="ＭＳ ゴシック" w:hint="eastAsia"/>
          <w:szCs w:val="21"/>
        </w:rPr>
        <w:t>ための追加掘削を行っている地点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77777777"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52EE9257" w14:textId="2474D0B7" w:rsidR="00966D2B" w:rsidRDefault="00966D2B" w:rsidP="0074069F">
      <w:pPr>
        <w:rPr>
          <w:rFonts w:ascii="ＭＳ ゴシック" w:eastAsia="ＭＳ ゴシック" w:hAnsi="ＭＳ ゴシック"/>
          <w:szCs w:val="21"/>
        </w:rPr>
      </w:pPr>
    </w:p>
    <w:p w14:paraId="3077BF8B" w14:textId="617484B7" w:rsidR="00ED160E" w:rsidRDefault="00ED160E" w:rsidP="0074069F">
      <w:pPr>
        <w:rPr>
          <w:rFonts w:ascii="ＭＳ ゴシック" w:eastAsia="ＭＳ ゴシック" w:hAnsi="ＭＳ ゴシック"/>
          <w:szCs w:val="21"/>
        </w:rPr>
      </w:pPr>
      <w:r>
        <w:rPr>
          <w:rFonts w:ascii="ＭＳ ゴシック" w:eastAsia="ＭＳ ゴシック" w:hAnsi="ＭＳ ゴシック"/>
          <w:szCs w:val="21"/>
        </w:rPr>
        <w:br w:type="page"/>
      </w:r>
    </w:p>
    <w:p w14:paraId="19AE8130" w14:textId="77777777" w:rsidR="006A2F32" w:rsidRDefault="00512CFF" w:rsidP="00512CFF">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374157A6"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18488804" w14:textId="77777777" w:rsidR="00306227" w:rsidRPr="00FF45A2"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30147AB3"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747E9475" w14:textId="77777777" w:rsidR="00966D2B" w:rsidRDefault="001931F5" w:rsidP="00FF45A2">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p w14:paraId="37122F69" w14:textId="77777777" w:rsidR="001931F5" w:rsidRPr="001931F5" w:rsidRDefault="001931F5" w:rsidP="00FF45A2">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（増強等のための追加掘削を行っている場合に限る）</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1CB3FC52"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BF2A7D">
        <w:rPr>
          <w:rFonts w:ascii="ＭＳ ゴシック" w:eastAsia="ＭＳ ゴシック" w:hAnsi="ＭＳ ゴシック" w:hint="eastAsia"/>
          <w:szCs w:val="21"/>
        </w:rPr>
        <w:t>４</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3CD8ED55"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1A997EE6"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77777777"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地熱資源開発を進めている又は既設発電所の</w:t>
      </w:r>
      <w:r w:rsidRPr="0047213B">
        <w:rPr>
          <w:rFonts w:ascii="ＭＳ ゴシック" w:eastAsia="ＭＳ ゴシック" w:hAnsi="ＭＳ ゴシック" w:hint="eastAsia"/>
          <w:szCs w:val="21"/>
        </w:rPr>
        <w:t>出力を増強等するための追加掘削を行っている地点の周辺の温泉において、温泉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温泉の減衰等について、数年間における温泉湧出量、温度、水位等の客観的データによって、地熱資源開発以降に自然減衰を超える明らかな減衰等であることが示せる場合に補助対象とします。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7777777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1A790DB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1B20D8EB"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562E6EE9"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E61BBAF"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1669F6A7"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07B2E7D7"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7574D860"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1116191F"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6131BF3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2F7518B0"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1514FE0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5E385791"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15510AC"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476D6E73"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61067026"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4F095F3C"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35975D2F"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0ADEAC7E"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1B8C1E24"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52B5D210" w:rsidR="00402C48" w:rsidRPr="00A22A6C" w:rsidRDefault="00402C48" w:rsidP="00D34EC4">
      <w:pPr>
        <w:ind w:left="720" w:hangingChars="400" w:hanging="720"/>
        <w:rPr>
          <w:rFonts w:ascii="ＭＳ ゴシック" w:eastAsia="ＭＳ ゴシック" w:hAnsi="ＭＳ ゴシック"/>
          <w:sz w:val="18"/>
          <w:szCs w:val="21"/>
        </w:rPr>
      </w:pPr>
    </w:p>
    <w:p w14:paraId="07EE83AC" w14:textId="06EECBA3"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45496C77" wp14:editId="768C7A17">
            <wp:extent cx="5712460" cy="1952343"/>
            <wp:effectExtent l="0" t="0" r="254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7128FEED"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014D06">
        <w:rPr>
          <w:rFonts w:ascii="ＭＳ ゴシック" w:eastAsia="ＭＳ ゴシック" w:hAnsi="ＭＳ ゴシック" w:hint="eastAsia"/>
          <w:szCs w:val="21"/>
        </w:rPr>
        <w:t>令和</w:t>
      </w:r>
      <w:r w:rsidR="00BF2A7D">
        <w:rPr>
          <w:rFonts w:ascii="ＭＳ ゴシック" w:eastAsia="ＭＳ ゴシック" w:hAnsi="ＭＳ ゴシック" w:hint="eastAsia"/>
          <w:szCs w:val="21"/>
        </w:rPr>
        <w:t>３</w:t>
      </w:r>
      <w:r>
        <w:rPr>
          <w:rFonts w:ascii="ＭＳ ゴシック" w:eastAsia="ＭＳ ゴシック" w:hAnsi="ＭＳ ゴシック" w:hint="eastAsia"/>
          <w:szCs w:val="21"/>
        </w:rPr>
        <w:t>年</w:t>
      </w:r>
      <w:r w:rsidR="008A758D">
        <w:rPr>
          <w:rFonts w:ascii="ＭＳ ゴシック" w:eastAsia="ＭＳ ゴシック" w:hAnsi="ＭＳ ゴシック" w:hint="eastAsia"/>
          <w:szCs w:val="21"/>
        </w:rPr>
        <w:t>７</w:t>
      </w:r>
      <w:r>
        <w:rPr>
          <w:rFonts w:ascii="ＭＳ ゴシック" w:eastAsia="ＭＳ ゴシック" w:hAnsi="ＭＳ ゴシック" w:hint="eastAsia"/>
          <w:szCs w:val="21"/>
        </w:rPr>
        <w:t>月</w:t>
      </w:r>
      <w:r w:rsidR="008A758D">
        <w:rPr>
          <w:rFonts w:ascii="ＭＳ ゴシック" w:eastAsia="ＭＳ ゴシック" w:hAnsi="ＭＳ ゴシック" w:hint="eastAsia"/>
          <w:szCs w:val="21"/>
        </w:rPr>
        <w:t>１９</w:t>
      </w:r>
      <w:r>
        <w:rPr>
          <w:rFonts w:ascii="ＭＳ ゴシック" w:eastAsia="ＭＳ ゴシック" w:hAnsi="ＭＳ ゴシック" w:hint="eastAsia"/>
          <w:szCs w:val="21"/>
        </w:rPr>
        <w:t>日（</w:t>
      </w:r>
      <w:r w:rsidR="008A758D">
        <w:rPr>
          <w:rFonts w:ascii="ＭＳ ゴシック" w:eastAsia="ＭＳ ゴシック" w:hAnsi="ＭＳ ゴシック" w:hint="eastAsia"/>
          <w:szCs w:val="21"/>
        </w:rPr>
        <w:t>月</w:t>
      </w:r>
      <w:r>
        <w:rPr>
          <w:rFonts w:ascii="ＭＳ ゴシック" w:eastAsia="ＭＳ ゴシック" w:hAnsi="ＭＳ ゴシック" w:hint="eastAsia"/>
          <w:szCs w:val="21"/>
        </w:rPr>
        <w:t>）</w:t>
      </w:r>
    </w:p>
    <w:p w14:paraId="214573B4" w14:textId="11FBDCA4"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014D06">
        <w:rPr>
          <w:rFonts w:ascii="ＭＳ ゴシック" w:eastAsia="ＭＳ ゴシック" w:hAnsi="ＭＳ ゴシック" w:hint="eastAsia"/>
          <w:szCs w:val="21"/>
        </w:rPr>
        <w:t>令和</w:t>
      </w:r>
      <w:r w:rsidR="00BF2A7D">
        <w:rPr>
          <w:rFonts w:ascii="ＭＳ ゴシック" w:eastAsia="ＭＳ ゴシック" w:hAnsi="ＭＳ ゴシック" w:hint="eastAsia"/>
          <w:szCs w:val="21"/>
        </w:rPr>
        <w:t>３</w:t>
      </w:r>
      <w:r>
        <w:rPr>
          <w:rFonts w:ascii="ＭＳ ゴシック" w:eastAsia="ＭＳ ゴシック" w:hAnsi="ＭＳ ゴシック" w:hint="eastAsia"/>
          <w:szCs w:val="21"/>
        </w:rPr>
        <w:t>年</w:t>
      </w:r>
      <w:r w:rsidR="008A758D">
        <w:rPr>
          <w:rFonts w:ascii="ＭＳ ゴシック" w:eastAsia="ＭＳ ゴシック" w:hAnsi="ＭＳ ゴシック" w:hint="eastAsia"/>
          <w:szCs w:val="21"/>
        </w:rPr>
        <w:t>８</w:t>
      </w:r>
      <w:r>
        <w:rPr>
          <w:rFonts w:ascii="ＭＳ ゴシック" w:eastAsia="ＭＳ ゴシック" w:hAnsi="ＭＳ ゴシック" w:hint="eastAsia"/>
          <w:szCs w:val="21"/>
        </w:rPr>
        <w:t>月</w:t>
      </w:r>
      <w:r w:rsidR="008A758D">
        <w:rPr>
          <w:rFonts w:ascii="ＭＳ ゴシック" w:eastAsia="ＭＳ ゴシック" w:hAnsi="ＭＳ ゴシック" w:hint="eastAsia"/>
          <w:szCs w:val="21"/>
        </w:rPr>
        <w:t>２５</w:t>
      </w:r>
      <w:r>
        <w:rPr>
          <w:rFonts w:ascii="ＭＳ ゴシック" w:eastAsia="ＭＳ ゴシック" w:hAnsi="ＭＳ ゴシック" w:hint="eastAsia"/>
          <w:szCs w:val="21"/>
        </w:rPr>
        <w:t>日（</w:t>
      </w:r>
      <w:r w:rsidR="008A758D">
        <w:rPr>
          <w:rFonts w:ascii="ＭＳ ゴシック" w:eastAsia="ＭＳ ゴシック" w:hAnsi="ＭＳ ゴシック" w:hint="eastAsia"/>
          <w:szCs w:val="21"/>
        </w:rPr>
        <w:t>水</w:t>
      </w:r>
      <w:r>
        <w:rPr>
          <w:rFonts w:ascii="ＭＳ ゴシック" w:eastAsia="ＭＳ ゴシック" w:hAnsi="ＭＳ ゴシック" w:hint="eastAsia"/>
          <w:szCs w:val="21"/>
        </w:rPr>
        <w:t>）</w:t>
      </w:r>
      <w:r w:rsidR="00657848">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7A62370B" w14:textId="2A8215B3"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CC3344">
        <w:rPr>
          <w:rFonts w:ascii="ＭＳ ゴシック" w:eastAsia="ＭＳ ゴシック" w:hAnsi="ＭＳ ゴシック" w:hint="eastAsia"/>
          <w:szCs w:val="21"/>
        </w:rPr>
        <w:t>本公募要領による様式１～４を必ず使用し、</w:t>
      </w:r>
      <w:r w:rsidR="003C3B16">
        <w:rPr>
          <w:rFonts w:ascii="ＭＳ ゴシック" w:eastAsia="ＭＳ ゴシック" w:hAnsi="ＭＳ ゴシック" w:hint="eastAsia"/>
          <w:szCs w:val="21"/>
        </w:rPr>
        <w:t>以下の書類を</w:t>
      </w:r>
      <w:r>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pdfファイルに結合し、電子メールにて</w:t>
      </w:r>
      <w:r w:rsidR="00CC3344">
        <w:rPr>
          <w:rFonts w:ascii="ＭＳ ゴシック" w:eastAsia="ＭＳ ゴシック" w:hAnsi="ＭＳ ゴシック" w:hint="eastAsia"/>
          <w:szCs w:val="21"/>
        </w:rPr>
        <w:t>提出し</w:t>
      </w:r>
      <w:r>
        <w:rPr>
          <w:rFonts w:ascii="ＭＳ ゴシック" w:eastAsia="ＭＳ ゴシック" w:hAnsi="ＭＳ ゴシック" w:hint="eastAsia"/>
          <w:szCs w:val="21"/>
        </w:rPr>
        <w:t>てください。</w:t>
      </w:r>
      <w:r w:rsidR="00224B8E">
        <w:rPr>
          <w:rFonts w:ascii="ＭＳ ゴシック" w:eastAsia="ＭＳ ゴシック" w:hAnsi="ＭＳ ゴシック" w:hint="eastAsia"/>
          <w:szCs w:val="21"/>
        </w:rPr>
        <w:t>メールの件名</w:t>
      </w:r>
      <w:r w:rsidR="00014D06">
        <w:rPr>
          <w:rFonts w:ascii="ＭＳ ゴシック" w:eastAsia="ＭＳ ゴシック" w:hAnsi="ＭＳ ゴシック" w:hint="eastAsia"/>
          <w:szCs w:val="21"/>
        </w:rPr>
        <w:t>には、「令和</w:t>
      </w:r>
      <w:r w:rsidR="00BF2A7D">
        <w:rPr>
          <w:rFonts w:ascii="ＭＳ ゴシック" w:eastAsia="ＭＳ ゴシック" w:hAnsi="ＭＳ ゴシック" w:hint="eastAsia"/>
          <w:szCs w:val="21"/>
        </w:rPr>
        <w:t>３</w:t>
      </w:r>
      <w:r w:rsidR="00014D06">
        <w:rPr>
          <w:rFonts w:ascii="ＭＳ ゴシック" w:eastAsia="ＭＳ ゴシック" w:hAnsi="ＭＳ ゴシック" w:hint="eastAsia"/>
          <w:szCs w:val="21"/>
        </w:rPr>
        <w:t>年度地熱発電の資源量調査・理解促進事業費補助金（理解促進事業に係るもの）</w:t>
      </w:r>
      <w:r w:rsidR="00464238">
        <w:rPr>
          <w:rFonts w:ascii="ＭＳ ゴシック" w:eastAsia="ＭＳ ゴシック" w:hAnsi="ＭＳ ゴシック" w:hint="eastAsia"/>
          <w:szCs w:val="21"/>
        </w:rPr>
        <w:t>応募</w:t>
      </w:r>
      <w:r w:rsidR="00014D06">
        <w:rPr>
          <w:rFonts w:ascii="ＭＳ ゴシック" w:eastAsia="ＭＳ ゴシック" w:hAnsi="ＭＳ ゴシック" w:hint="eastAsia"/>
          <w:szCs w:val="21"/>
        </w:rPr>
        <w:t>申請書」と記載してください。</w:t>
      </w:r>
      <w:r w:rsidR="00224B8E">
        <w:rPr>
          <w:rFonts w:ascii="ＭＳ ゴシック" w:eastAsia="ＭＳ ゴシック" w:hAnsi="ＭＳ ゴシック" w:hint="eastAsia"/>
          <w:szCs w:val="21"/>
        </w:rPr>
        <w:t>なお、ファイルを添付することでメールのサイズが９ＭＢを超える場合は適宜</w:t>
      </w:r>
      <w:r w:rsidR="00DD730A">
        <w:rPr>
          <w:rFonts w:ascii="ＭＳ ゴシック" w:eastAsia="ＭＳ ゴシック" w:hAnsi="ＭＳ ゴシック" w:hint="eastAsia"/>
          <w:szCs w:val="21"/>
        </w:rPr>
        <w:t>ファイルを複数に</w:t>
      </w:r>
      <w:r w:rsidR="00224B8E">
        <w:rPr>
          <w:rFonts w:ascii="ＭＳ ゴシック" w:eastAsia="ＭＳ ゴシック" w:hAnsi="ＭＳ ゴシック" w:hint="eastAsia"/>
          <w:szCs w:val="21"/>
        </w:rPr>
        <w:t>分割して、送付ください。その際、件名の最後に【全３通のうち１通目】</w:t>
      </w:r>
      <w:r w:rsidR="00DD730A">
        <w:rPr>
          <w:rFonts w:ascii="ＭＳ ゴシック" w:eastAsia="ＭＳ ゴシック" w:hAnsi="ＭＳ ゴシック" w:hint="eastAsia"/>
          <w:szCs w:val="21"/>
        </w:rPr>
        <w:t>と</w:t>
      </w:r>
      <w:r w:rsidR="00224B8E">
        <w:rPr>
          <w:rFonts w:ascii="ＭＳ ゴシック" w:eastAsia="ＭＳ ゴシック" w:hAnsi="ＭＳ ゴシック" w:hint="eastAsia"/>
          <w:szCs w:val="21"/>
        </w:rPr>
        <w:t>、わかるように記載を付してください。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地熱発電所の設置計画の概要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w:t>
      </w:r>
      <w:r w:rsidR="00213CD5">
        <w:rPr>
          <w:rFonts w:ascii="ＭＳ ゴシック" w:eastAsia="ＭＳ ゴシック" w:hAnsi="ＭＳ ゴシック" w:hint="eastAsia"/>
          <w:szCs w:val="21"/>
        </w:rPr>
        <w:lastRenderedPageBreak/>
        <w:t>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285F0068" w14:textId="6C49A293" w:rsidR="00213CD5"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②提出された応募書類</w:t>
      </w:r>
      <w:r w:rsidR="00014D06">
        <w:rPr>
          <w:rFonts w:ascii="ＭＳ ゴシック" w:eastAsia="ＭＳ ゴシック" w:hAnsi="ＭＳ ゴシック" w:hint="eastAsia"/>
          <w:szCs w:val="21"/>
        </w:rPr>
        <w:t>に記載された情報について</w:t>
      </w:r>
      <w:r>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77777777"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③応募書類等の作業費は経費には含まれません。また、選定の正否を問わず、提案書の作成費用は支給されません。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77777777"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④提案書に記載する内容については、今後の事業実施の基本方針となりますので、予算額内で実現が確約されることのみ表明してください。なお、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４－４．</w:t>
      </w:r>
      <w:r w:rsidR="00CC3344">
        <w:rPr>
          <w:rFonts w:ascii="ＭＳ ゴシック" w:eastAsia="ＭＳ ゴシック" w:hAnsi="ＭＳ ゴシック" w:hint="eastAsia"/>
          <w:szCs w:val="21"/>
        </w:rPr>
        <w:t>応募書類の提出</w:t>
      </w:r>
      <w:r>
        <w:rPr>
          <w:rFonts w:ascii="ＭＳ ゴシック" w:eastAsia="ＭＳ ゴシック" w:hAnsi="ＭＳ ゴシック" w:hint="eastAsia"/>
          <w:szCs w:val="21"/>
        </w:rPr>
        <w:t>先</w:t>
      </w:r>
    </w:p>
    <w:p w14:paraId="19721B80" w14:textId="5589144C" w:rsidR="00CC3344" w:rsidRDefault="00CC3344" w:rsidP="00CC3344">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応募書類は</w:t>
      </w:r>
      <w:r w:rsidR="00224B8E">
        <w:rPr>
          <w:rFonts w:ascii="ＭＳ ゴシック" w:eastAsia="ＭＳ ゴシック" w:hAnsi="ＭＳ ゴシック" w:hint="eastAsia"/>
          <w:szCs w:val="21"/>
        </w:rPr>
        <w:t>電子メール</w:t>
      </w:r>
      <w:r>
        <w:rPr>
          <w:rFonts w:ascii="ＭＳ ゴシック" w:eastAsia="ＭＳ ゴシック" w:hAnsi="ＭＳ ゴシック" w:hint="eastAsia"/>
          <w:szCs w:val="21"/>
        </w:rPr>
        <w:t>により、対象地域を担当する経済産業局に提出してください。</w:t>
      </w:r>
      <w:r w:rsidR="007538E0">
        <w:rPr>
          <w:rFonts w:ascii="ＭＳ ゴシック" w:eastAsia="ＭＳ ゴシック" w:hAnsi="ＭＳ ゴシック" w:hint="eastAsia"/>
          <w:szCs w:val="21"/>
        </w:rPr>
        <w:t>メールの件名には、「令和３年度地熱発電の資源量調査・理解促進事業費補助金（理解促進事業に係るもの）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4995CAAD" w14:textId="06DC948F" w:rsidR="00CC3344" w:rsidRDefault="00CC3344" w:rsidP="00CC3344">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36A9C">
        <w:rPr>
          <w:rFonts w:ascii="ＭＳ ゴシック" w:eastAsia="ＭＳ ゴシック" w:hAnsi="ＭＳ ゴシック" w:hint="eastAsia"/>
          <w:szCs w:val="21"/>
        </w:rPr>
        <w:t>持参、</w:t>
      </w:r>
      <w:r>
        <w:rPr>
          <w:rFonts w:ascii="ＭＳ ゴシック" w:eastAsia="ＭＳ ゴシック" w:hAnsi="ＭＳ ゴシック" w:hint="eastAsia"/>
          <w:szCs w:val="21"/>
        </w:rPr>
        <w:t>ＦＡＸ及び</w:t>
      </w:r>
      <w:r w:rsidR="007538E0">
        <w:rPr>
          <w:rFonts w:ascii="ＭＳ ゴシック" w:eastAsia="ＭＳ ゴシック" w:hAnsi="ＭＳ ゴシック" w:hint="eastAsia"/>
          <w:szCs w:val="21"/>
        </w:rPr>
        <w:t>郵送</w:t>
      </w:r>
      <w:r>
        <w:rPr>
          <w:rFonts w:ascii="ＭＳ ゴシック" w:eastAsia="ＭＳ ゴシック" w:hAnsi="ＭＳ ゴシック" w:hint="eastAsia"/>
          <w:szCs w:val="21"/>
        </w:rPr>
        <w:t>による提出は受け付けません。資料に不備がある場合は、審査対象となりませんので、記入要領等を熟読の上、注意して記入してください。</w:t>
      </w:r>
    </w:p>
    <w:p w14:paraId="128D2C23" w14:textId="7396E59C" w:rsidR="00CC3344" w:rsidRDefault="00CC3344" w:rsidP="00CC3344">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締切を過ぎての提出は受け付けられません。</w:t>
      </w:r>
      <w:r w:rsidR="007538E0">
        <w:rPr>
          <w:rFonts w:ascii="ＭＳ ゴシック" w:eastAsia="ＭＳ ゴシック" w:hAnsi="ＭＳ ゴシック" w:hint="eastAsia"/>
          <w:szCs w:val="21"/>
        </w:rPr>
        <w:t>提出先メールアドレスの間違いや、申請書のメールを複数に分割した結果</w:t>
      </w:r>
      <w:r>
        <w:rPr>
          <w:rFonts w:ascii="ＭＳ ゴシック" w:eastAsia="ＭＳ ゴシック" w:hAnsi="ＭＳ ゴシック" w:hint="eastAsia"/>
          <w:szCs w:val="21"/>
        </w:rPr>
        <w:t>、</w:t>
      </w:r>
      <w:r w:rsidR="007538E0">
        <w:rPr>
          <w:rFonts w:ascii="ＭＳ ゴシック" w:eastAsia="ＭＳ ゴシック" w:hAnsi="ＭＳ ゴシック" w:hint="eastAsia"/>
          <w:szCs w:val="21"/>
        </w:rPr>
        <w:t>一部のメールが</w:t>
      </w:r>
      <w:r>
        <w:rPr>
          <w:rFonts w:ascii="ＭＳ ゴシック" w:eastAsia="ＭＳ ゴシック" w:hAnsi="ＭＳ ゴシック" w:hint="eastAsia"/>
          <w:szCs w:val="21"/>
        </w:rPr>
        <w:t>届かない場合も</w:t>
      </w:r>
      <w:r w:rsidR="007538E0">
        <w:rPr>
          <w:rFonts w:ascii="ＭＳ ゴシック" w:eastAsia="ＭＳ ゴシック" w:hAnsi="ＭＳ ゴシック" w:hint="eastAsia"/>
          <w:szCs w:val="21"/>
        </w:rPr>
        <w:t>想定されます</w:t>
      </w:r>
      <w:r>
        <w:rPr>
          <w:rFonts w:ascii="ＭＳ ゴシック" w:eastAsia="ＭＳ ゴシック" w:hAnsi="ＭＳ ゴシック" w:hint="eastAsia"/>
          <w:szCs w:val="21"/>
        </w:rPr>
        <w:t>ので、期限に余裕をもって送付ください。</w:t>
      </w:r>
    </w:p>
    <w:p w14:paraId="42AACB7D" w14:textId="77777777" w:rsidR="00C36A9C" w:rsidRDefault="00C36A9C" w:rsidP="00C36A9C">
      <w:pPr>
        <w:ind w:leftChars="200" w:left="63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※メール送信後、提出先の経済産業局</w:t>
      </w:r>
      <w:r w:rsidRPr="00823716">
        <w:rPr>
          <w:rFonts w:ascii="ＭＳ ゴシック" w:eastAsia="ＭＳ ゴシック" w:hAnsi="ＭＳ ゴシック" w:hint="eastAsia"/>
          <w:szCs w:val="21"/>
        </w:rPr>
        <w:t>へ</w:t>
      </w:r>
      <w:r>
        <w:rPr>
          <w:rFonts w:ascii="ＭＳ ゴシック" w:eastAsia="ＭＳ ゴシック" w:hAnsi="ＭＳ ゴシック" w:hint="eastAsia"/>
          <w:szCs w:val="21"/>
        </w:rPr>
        <w:t>電話にて到着</w:t>
      </w:r>
      <w:r w:rsidRPr="00823716">
        <w:rPr>
          <w:rFonts w:ascii="ＭＳ ゴシック" w:eastAsia="ＭＳ ゴシック" w:hAnsi="ＭＳ ゴシック" w:hint="eastAsia"/>
          <w:szCs w:val="21"/>
        </w:rPr>
        <w:t>確認の連絡をして</w:t>
      </w:r>
      <w:r>
        <w:rPr>
          <w:rFonts w:ascii="ＭＳ ゴシック" w:eastAsia="ＭＳ ゴシック" w:hAnsi="ＭＳ ゴシック" w:hint="eastAsia"/>
          <w:szCs w:val="21"/>
        </w:rPr>
        <w:t>くだ</w:t>
      </w:r>
      <w:r w:rsidRPr="00823716">
        <w:rPr>
          <w:rFonts w:ascii="ＭＳ ゴシック" w:eastAsia="ＭＳ ゴシック" w:hAnsi="ＭＳ ゴシック" w:hint="eastAsia"/>
          <w:szCs w:val="21"/>
        </w:rPr>
        <w:t>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7777777"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7C6492">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7C6492">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7C6492">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7EF383DC"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7C6492">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rsidTr="009C2109">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5F16883B"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w:t>
      </w:r>
      <w:r w:rsidRPr="00F80F70">
        <w:rPr>
          <w:rFonts w:ascii="ＭＳ ゴシック" w:eastAsia="ＭＳ ゴシック" w:hAnsi="ＭＳ ゴシック" w:hint="eastAsia"/>
          <w:szCs w:val="21"/>
        </w:rPr>
        <w:lastRenderedPageBreak/>
        <w:t>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0" w:type="auto"/>
        <w:tblInd w:w="840" w:type="dxa"/>
        <w:tblLook w:val="04A0" w:firstRow="1" w:lastRow="0" w:firstColumn="1" w:lastColumn="0" w:noHBand="0" w:noVBand="1"/>
      </w:tblPr>
      <w:tblGrid>
        <w:gridCol w:w="2382"/>
        <w:gridCol w:w="4374"/>
        <w:gridCol w:w="1464"/>
      </w:tblGrid>
      <w:tr w:rsidR="00A6744C" w14:paraId="112F0AC2" w14:textId="77777777" w:rsidTr="007538E0">
        <w:tc>
          <w:tcPr>
            <w:tcW w:w="2404"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339"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477"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0074069F">
        <w:tc>
          <w:tcPr>
            <w:tcW w:w="2688"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680"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TEL:</w:t>
            </w:r>
            <w:r w:rsidRPr="00A6744C">
              <w:rPr>
                <w:rFonts w:ascii="ＭＳ ゴシック" w:eastAsia="ＭＳ ゴシック" w:hAnsi="ＭＳ ゴシック" w:hint="eastAsia"/>
                <w:szCs w:val="21"/>
              </w:rPr>
              <w:t>011-709-2311(内線2635-2638)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7E751C44"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36A9C" w:rsidRPr="00C36A9C">
              <w:rPr>
                <w:rFonts w:ascii="ＭＳ ゴシック" w:eastAsia="ＭＳ ゴシック" w:hAnsi="ＭＳ ゴシック"/>
                <w:szCs w:val="21"/>
              </w:rPr>
              <w:t>hokkaido-chinetsu@meti.go.jp</w:t>
            </w:r>
          </w:p>
        </w:tc>
        <w:tc>
          <w:tcPr>
            <w:tcW w:w="1646" w:type="dxa"/>
          </w:tcPr>
          <w:p w14:paraId="2CED44C8" w14:textId="26C14184"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0074069F">
        <w:tc>
          <w:tcPr>
            <w:tcW w:w="2688"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680"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E-mail：tohoku-chinetsu@meti.go.jp</w:t>
            </w:r>
          </w:p>
        </w:tc>
        <w:tc>
          <w:tcPr>
            <w:tcW w:w="1646" w:type="dxa"/>
          </w:tcPr>
          <w:p w14:paraId="3509A566" w14:textId="19D40121"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0074069F">
        <w:tc>
          <w:tcPr>
            <w:tcW w:w="2688"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680"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77777777"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E-mail：</w:t>
            </w:r>
            <w:r>
              <w:rPr>
                <w:rFonts w:ascii="ＭＳ ゴシック" w:eastAsia="ＭＳ ゴシック" w:hAnsi="ＭＳ ゴシック" w:hint="eastAsia"/>
                <w:szCs w:val="21"/>
              </w:rPr>
              <w:t>kanto</w:t>
            </w:r>
            <w:r w:rsidRPr="00A6744C">
              <w:rPr>
                <w:rFonts w:ascii="ＭＳ ゴシック" w:eastAsia="ＭＳ ゴシック" w:hAnsi="ＭＳ ゴシック" w:hint="eastAsia"/>
                <w:szCs w:val="21"/>
              </w:rPr>
              <w:t>-chinetsu@meti.go.jp</w:t>
            </w:r>
          </w:p>
        </w:tc>
        <w:tc>
          <w:tcPr>
            <w:tcW w:w="1646" w:type="dxa"/>
          </w:tcPr>
          <w:p w14:paraId="0CEB2B7D" w14:textId="753C0037"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0074069F">
        <w:tc>
          <w:tcPr>
            <w:tcW w:w="2688"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680"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B69D9D8"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5DDC1FE1"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E422A" w:rsidRPr="00CE422A">
              <w:rPr>
                <w:rFonts w:ascii="ＭＳ ゴシック" w:eastAsia="ＭＳ ゴシック" w:hAnsi="ＭＳ ゴシック"/>
                <w:szCs w:val="21"/>
              </w:rPr>
              <w:t>qchbpk@meti.go.jp</w:t>
            </w:r>
          </w:p>
        </w:tc>
        <w:tc>
          <w:tcPr>
            <w:tcW w:w="1646" w:type="dxa"/>
          </w:tcPr>
          <w:p w14:paraId="08AB878B" w14:textId="419A7A1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007538E0">
        <w:tc>
          <w:tcPr>
            <w:tcW w:w="2404"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開発計画室</w:t>
            </w:r>
          </w:p>
        </w:tc>
        <w:tc>
          <w:tcPr>
            <w:tcW w:w="4339"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TEL：076-432-5509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E-mail：qtymsk@meti.go.jp</w:t>
            </w:r>
          </w:p>
        </w:tc>
        <w:tc>
          <w:tcPr>
            <w:tcW w:w="1477" w:type="dxa"/>
          </w:tcPr>
          <w:p w14:paraId="79E3763E" w14:textId="7A4EB651"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007538E0">
        <w:tc>
          <w:tcPr>
            <w:tcW w:w="2404"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339"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6B06DC80"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6F5A7D" w:rsidRPr="00611B8E">
              <w:rPr>
                <w:rFonts w:ascii="ＭＳ ゴシック" w:eastAsia="ＭＳ ゴシック" w:hAnsi="ＭＳ ゴシック"/>
                <w:szCs w:val="21"/>
              </w:rPr>
              <w:t>kin-shigennenryo@meti.go.jp</w:t>
            </w:r>
          </w:p>
        </w:tc>
        <w:tc>
          <w:tcPr>
            <w:tcW w:w="1477" w:type="dxa"/>
          </w:tcPr>
          <w:p w14:paraId="440120AD" w14:textId="27A5F18E"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007538E0">
        <w:tc>
          <w:tcPr>
            <w:tcW w:w="2404"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339"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24308D2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FAX：082-224-564</w:t>
            </w:r>
            <w:r w:rsidR="00C36A9C">
              <w:rPr>
                <w:rFonts w:ascii="ＭＳ ゴシック" w:eastAsia="ＭＳ ゴシック" w:hAnsi="ＭＳ ゴシック" w:hint="eastAsia"/>
                <w:szCs w:val="21"/>
              </w:rPr>
              <w:t>7</w:t>
            </w:r>
          </w:p>
          <w:p w14:paraId="1F3E8F6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E-mail：cgk-shiekan@meti.go.jp</w:t>
            </w:r>
          </w:p>
        </w:tc>
        <w:tc>
          <w:tcPr>
            <w:tcW w:w="1477"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3AE1B1C7" w:rsidR="007538E0" w:rsidRDefault="007538E0" w:rsidP="007538E0">
            <w:pPr>
              <w:jc w:val="left"/>
              <w:rPr>
                <w:rFonts w:ascii="ＭＳ ゴシック" w:eastAsia="ＭＳ ゴシック" w:hAnsi="ＭＳ ゴシック"/>
                <w:szCs w:val="21"/>
              </w:rPr>
            </w:pPr>
          </w:p>
        </w:tc>
      </w:tr>
      <w:tr w:rsidR="007538E0" w14:paraId="7CB14A74" w14:textId="77777777" w:rsidTr="007538E0">
        <w:tc>
          <w:tcPr>
            <w:tcW w:w="2404"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339"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7159DFF"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26225F">
              <w:rPr>
                <w:rFonts w:ascii="ＭＳ ゴシック" w:eastAsia="ＭＳ ゴシック" w:hAnsi="ＭＳ ゴシック" w:hint="eastAsia"/>
                <w:szCs w:val="21"/>
              </w:rPr>
              <w:t>8</w:t>
            </w:r>
          </w:p>
          <w:p w14:paraId="6C05E9A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FAX：087-811-8560</w:t>
            </w:r>
          </w:p>
          <w:p w14:paraId="40A76912" w14:textId="1E1D6968"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26225F" w:rsidRPr="0026225F">
              <w:rPr>
                <w:rFonts w:ascii="ＭＳ ゴシック" w:eastAsia="ＭＳ ゴシック" w:hAnsi="ＭＳ ゴシック"/>
                <w:szCs w:val="21"/>
              </w:rPr>
              <w:t>shikoku-meti-fit-inquiry@meti.go.jp</w:t>
            </w:r>
          </w:p>
        </w:tc>
        <w:tc>
          <w:tcPr>
            <w:tcW w:w="1477" w:type="dxa"/>
          </w:tcPr>
          <w:p w14:paraId="206FD0FD" w14:textId="10478D8A"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007538E0">
        <w:tc>
          <w:tcPr>
            <w:tcW w:w="2404"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339"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TEL：092-482-</w:t>
            </w:r>
            <w:r>
              <w:rPr>
                <w:rFonts w:ascii="ＭＳ ゴシック" w:eastAsia="ＭＳ ゴシック" w:hAnsi="ＭＳ ゴシック" w:hint="eastAsia"/>
                <w:szCs w:val="21"/>
              </w:rPr>
              <w:t>5524</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0AB8ECC2"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36A9C" w:rsidRPr="00C36A9C">
              <w:rPr>
                <w:rFonts w:ascii="ＭＳ ゴシック" w:eastAsia="ＭＳ ゴシック" w:hAnsi="ＭＳ ゴシック"/>
                <w:szCs w:val="21"/>
              </w:rPr>
              <w:t>kyushu-eneten@meti.go.jp</w:t>
            </w:r>
          </w:p>
        </w:tc>
        <w:tc>
          <w:tcPr>
            <w:tcW w:w="1477" w:type="dxa"/>
          </w:tcPr>
          <w:p w14:paraId="371BBD8F" w14:textId="70BAEB1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007538E0">
        <w:tc>
          <w:tcPr>
            <w:tcW w:w="2404" w:type="dxa"/>
          </w:tcPr>
          <w:p w14:paraId="4C48EBC8" w14:textId="7D36EB09" w:rsidR="007538E0" w:rsidRPr="00A6744C" w:rsidRDefault="006F5A7D" w:rsidP="007538E0">
            <w:pPr>
              <w:jc w:val="left"/>
              <w:rPr>
                <w:rFonts w:ascii="ＭＳ ゴシック" w:eastAsia="ＭＳ ゴシック" w:hAnsi="ＭＳ ゴシック"/>
                <w:szCs w:val="21"/>
              </w:rPr>
            </w:pPr>
            <w:r w:rsidRPr="006F5A7D">
              <w:rPr>
                <w:rFonts w:ascii="ＭＳ ゴシック" w:eastAsia="ＭＳ ゴシック" w:hAnsi="ＭＳ ゴシック" w:hint="eastAsia"/>
                <w:szCs w:val="21"/>
              </w:rPr>
              <w:t>沖縄総合事務局経済産</w:t>
            </w:r>
            <w:r w:rsidRPr="006F5A7D">
              <w:rPr>
                <w:rFonts w:ascii="ＭＳ ゴシック" w:eastAsia="ＭＳ ゴシック" w:hAnsi="ＭＳ ゴシック" w:hint="eastAsia"/>
                <w:szCs w:val="21"/>
              </w:rPr>
              <w:lastRenderedPageBreak/>
              <w:t>業部</w:t>
            </w:r>
          </w:p>
        </w:tc>
        <w:tc>
          <w:tcPr>
            <w:tcW w:w="4339"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30578E12"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6F5A7D" w:rsidRPr="00611B8E">
              <w:rPr>
                <w:rFonts w:ascii="ＭＳ ゴシック" w:eastAsia="ＭＳ ゴシック" w:hAnsi="ＭＳ ゴシック"/>
                <w:szCs w:val="21"/>
              </w:rPr>
              <w:t>oki-chinetsu@meti.go.jp</w:t>
            </w:r>
          </w:p>
        </w:tc>
        <w:tc>
          <w:tcPr>
            <w:tcW w:w="1477"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株式会社の</w:t>
            </w:r>
          </w:p>
          <w:p w14:paraId="0E9A004C" w14:textId="759F621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7E82A60D" w:rsidR="00833226" w:rsidRDefault="007E213C"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538E0">
        <w:rPr>
          <w:rFonts w:ascii="ＭＳ ゴシック" w:eastAsia="ＭＳ ゴシック" w:hAnsi="ＭＳ ゴシック" w:hint="eastAsia"/>
          <w:szCs w:val="21"/>
        </w:rPr>
        <w:t>３</w:t>
      </w:r>
      <w:r w:rsidR="00833226">
        <w:rPr>
          <w:rFonts w:ascii="ＭＳ ゴシック" w:eastAsia="ＭＳ ゴシック" w:hAnsi="ＭＳ ゴシック" w:hint="eastAsia"/>
          <w:szCs w:val="21"/>
        </w:rPr>
        <w:t>年●●月●●日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75294C9C" w:rsidR="00833226" w:rsidRDefault="007E213C"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7538E0">
        <w:rPr>
          <w:rFonts w:ascii="ＭＳ ゴシック" w:eastAsia="ＭＳ ゴシック" w:hAnsi="ＭＳ ゴシック" w:hint="eastAsia"/>
          <w:szCs w:val="21"/>
        </w:rPr>
        <w:t>３</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AC72AC">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AC72AC">
        <w:rPr>
          <w:rFonts w:ascii="ＭＳ ゴシック" w:eastAsia="ＭＳ ゴシック" w:hAnsi="ＭＳ ゴシック" w:hint="eastAsia"/>
          <w:szCs w:val="21"/>
        </w:rPr>
        <w:t>に係るもの</w:t>
      </w:r>
      <w:r w:rsidR="006319AE">
        <w:rPr>
          <w:rFonts w:ascii="ＭＳ ゴシック" w:eastAsia="ＭＳ ゴシック" w:hAnsi="ＭＳ ゴシック" w:hint="eastAsia"/>
          <w:szCs w:val="21"/>
        </w:rPr>
        <w:t>）</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rsidTr="00646E8E">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4C6D01AB"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0CE5E6D9" w:rsidR="00771D6B" w:rsidRDefault="007E213C"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7538E0">
        <w:rPr>
          <w:rFonts w:ascii="ＭＳ ゴシック" w:eastAsia="ＭＳ ゴシック" w:hAnsi="ＭＳ ゴシック" w:hint="eastAsia"/>
          <w:szCs w:val="21"/>
        </w:rPr>
        <w:t>３</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27D7A2D8"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w:t>
            </w:r>
            <w:r w:rsidRPr="007B2598">
              <w:rPr>
                <w:rFonts w:ascii="ＭＳ ゴシック" w:eastAsia="ＭＳ ゴシック" w:hAnsi="ＭＳ ゴシック" w:hint="eastAsia"/>
                <w:color w:val="FF0000"/>
                <w:szCs w:val="21"/>
              </w:rPr>
              <w:lastRenderedPageBreak/>
              <w:t>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168F0978" w:rsidR="00497A60" w:rsidRDefault="001624FF"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7538E0">
                    <w:rPr>
                      <w:rFonts w:ascii="ＭＳ ゴシック" w:eastAsia="ＭＳ ゴシック" w:hAnsi="ＭＳ ゴシック" w:hint="eastAsia"/>
                      <w:szCs w:val="21"/>
                    </w:rPr>
                    <w:t>３</w:t>
                  </w:r>
                  <w:r w:rsidR="00497A60">
                    <w:rPr>
                      <w:rFonts w:ascii="ＭＳ ゴシック" w:eastAsia="ＭＳ ゴシック" w:hAnsi="ＭＳ ゴシック" w:hint="eastAsia"/>
                      <w:szCs w:val="21"/>
                    </w:rPr>
                    <w:t>年度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086B01A3"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285D36A5"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160FB4">
              <w:rPr>
                <w:rFonts w:ascii="ＭＳ ゴシック" w:eastAsia="ＭＳ ゴシック" w:hAnsi="ＭＳ ゴシック" w:hint="eastAsia"/>
                <w:szCs w:val="21"/>
              </w:rPr>
              <w:t>７－</w:t>
            </w:r>
            <w:r w:rsidR="00AE7877">
              <w:rPr>
                <w:rFonts w:ascii="ＭＳ ゴシック" w:eastAsia="ＭＳ ゴシック" w:hAnsi="ＭＳ ゴシック" w:hint="eastAsia"/>
                <w:szCs w:val="21"/>
              </w:rPr>
              <w:t>１</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4AA47F80"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⑤ </w:t>
            </w:r>
            <w:r w:rsidR="000412BC">
              <w:rPr>
                <w:rFonts w:ascii="ＭＳ ゴシック" w:eastAsia="ＭＳ ゴシック" w:hAnsi="ＭＳ ゴシック" w:hint="eastAsia"/>
                <w:color w:val="FF0000"/>
                <w:szCs w:val="21"/>
              </w:rPr>
              <w:t>会議費</w:t>
            </w:r>
          </w:p>
          <w:p w14:paraId="72441B68" w14:textId="6F18712E" w:rsidR="002733EF" w:rsidRPr="00C451C5" w:rsidRDefault="002733EF" w:rsidP="00D96DD8">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⑥ </w:t>
            </w:r>
            <w:r w:rsidR="000412BC">
              <w:rPr>
                <w:rFonts w:ascii="ＭＳ ゴシック" w:eastAsia="ＭＳ ゴシック" w:hAnsi="ＭＳ ゴシック" w:hint="eastAsia"/>
                <w:color w:val="FF0000"/>
                <w:szCs w:val="21"/>
              </w:rPr>
              <w:t>補助人件費</w:t>
            </w:r>
          </w:p>
        </w:tc>
      </w:tr>
      <w:tr w:rsidR="00D96DD8" w14:paraId="146F631D" w14:textId="77777777" w:rsidTr="00870AD8">
        <w:tc>
          <w:tcPr>
            <w:tcW w:w="9836" w:type="dxa"/>
          </w:tcPr>
          <w:p w14:paraId="45C7936C" w14:textId="037AEB58" w:rsidR="00D96DD8" w:rsidRPr="00C451C5" w:rsidRDefault="00D96DD8" w:rsidP="00D96DD8">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外注・委託費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40BD3681" w:rsidR="002733EF" w:rsidRPr="00C451C5" w:rsidRDefault="00D96DD8">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lastRenderedPageBreak/>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74624"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テキスト ボックス 14" o:spid="_x0000_s1026" type="#_x0000_t202" style="position:absolute;left:0;text-align:left;margin-left:76.8pt;margin-top:323.2pt;width:1in;height:27.3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Ae+GexmwIAAHIFAAAOAAAAAAAAAAAAAAAAAC4CAABk&#10;cnMvZTJvRG9jLnhtbFBLAQItABQABgAIAAAAIQDMzoJx4wAAAAsBAAAPAAAAAAAAAAAAAAAAAPUE&#10;AABkcnMvZG93bnJldi54bWxQSwUGAAAAAAQABADzAAAABQY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72576"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テキスト ボックス 13" o:spid="_x0000_s1027" type="#_x0000_t202" style="position:absolute;left:0;text-align:left;margin-left:203.55pt;margin-top:107.15pt;width:1in;height:27.3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IJD0fydAgAAeQUAAA4AAAAAAAAAAAAAAAAALgIA&#10;AGRycy9lMm9Eb2MueG1sUEsBAi0AFAAGAAgAAAAhAGicb7fjAAAACwEAAA8AAAAAAAAAAAAAAAAA&#10;9wQAAGRycy9kb3ducmV2LnhtbFBLBQYAAAAABAAEAPMAAAAHBg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71552"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直線矢印コネクタ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A3480D" id="_x0000_t32" coordsize="21600,21600" o:spt="32" o:oned="t" path="m,l21600,21600e" filled="f">
                      <v:path arrowok="t" fillok="f" o:connecttype="none"/>
                      <o:lock v:ext="edit" shapetype="t"/>
                    </v:shapetype>
                    <v:shape id="直線矢印コネクタ 12" o:spid="_x0000_s1026" type="#_x0000_t32" style="position:absolute;left:0;text-align:left;margin-left:144.3pt;margin-top:287.5pt;width:0;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9504"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正方形/長方形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正方形/長方形 11" o:spid="_x0000_s1028" style="position:absolute;left:0;text-align:left;margin-left:72.3pt;margin-top:359.25pt;width:144.45pt;height:1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6131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直線矢印コネクタ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7364B" id="直線矢印コネクタ 5" o:spid="_x0000_s1026" type="#_x0000_t32" style="position:absolute;left:0;text-align:left;margin-left:240.3pt;margin-top:98.85pt;width:0;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0288"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角丸四角形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角丸四角形 4" o:spid="_x0000_s1029" style="position:absolute;left:0;text-align:left;margin-left:46.8pt;margin-top:143.85pt;width:385.2pt;height:1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67456"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直線矢印コネクタ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85A82" id="直線矢印コネクタ 10" o:spid="_x0000_s1026" type="#_x0000_t32" style="position:absolute;left:0;text-align:left;margin-left:216.75pt;margin-top:228.6pt;width:44.8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3360"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正方形/長方形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正方形/長方形 7" o:spid="_x0000_s1030" style="position:absolute;left:0;text-align:left;margin-left:1in;margin-top:170.85pt;width:144.45pt;height:1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5408"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正方形/長方形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正方形/長方形 8" o:spid="_x0000_s1031" style="position:absolute;left:0;text-align:left;margin-left:261pt;margin-top:170.85pt;width:144.45pt;height:1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9264"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正方形/長方形 3" o:spid="_x0000_s1032" style="position:absolute;left:0;text-align:left;margin-left:48.3pt;margin-top:26.85pt;width:383.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53365737" w:rsidR="00677751" w:rsidRDefault="007E213C"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7538E0">
        <w:rPr>
          <w:rFonts w:ascii="ＭＳ ゴシック" w:eastAsia="ＭＳ ゴシック" w:hAnsi="ＭＳ ゴシック" w:hint="eastAsia"/>
          <w:szCs w:val="21"/>
        </w:rPr>
        <w:t>３</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62"/>
                <w:kern w:val="0"/>
                <w:sz w:val="22"/>
                <w:fitText w:val="1254" w:id="1361908224"/>
              </w:rPr>
              <w:t>企業等</w:t>
            </w:r>
            <w:r w:rsidRPr="007C6492">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19"/>
                <w:kern w:val="0"/>
                <w:sz w:val="22"/>
                <w:fitText w:val="1254" w:id="1361908225"/>
              </w:rPr>
              <w:t>代表者氏</w:t>
            </w:r>
            <w:r w:rsidRPr="007C6492">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62"/>
                <w:kern w:val="0"/>
                <w:sz w:val="22"/>
                <w:fitText w:val="1254" w:id="1361908226"/>
              </w:rPr>
              <w:t>本社住</w:t>
            </w:r>
            <w:r w:rsidRPr="007C6492">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62"/>
                <w:kern w:val="0"/>
                <w:sz w:val="22"/>
                <w:fitText w:val="1254" w:id="1361908227"/>
              </w:rPr>
              <w:t>設立年</w:t>
            </w:r>
            <w:r w:rsidRPr="007C6492">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19"/>
                <w:kern w:val="0"/>
                <w:sz w:val="22"/>
                <w:fitText w:val="1254" w:id="1361908228"/>
              </w:rPr>
              <w:t>主取引銀</w:t>
            </w:r>
            <w:r w:rsidRPr="007C6492">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149"/>
                <w:kern w:val="0"/>
                <w:sz w:val="22"/>
                <w:fitText w:val="1254" w:id="1361908229"/>
              </w:rPr>
              <w:t>資本</w:t>
            </w:r>
            <w:r w:rsidRPr="007C6492">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62"/>
                <w:kern w:val="0"/>
                <w:sz w:val="22"/>
                <w:fitText w:val="1254" w:id="1361908230"/>
              </w:rPr>
              <w:t>資本系</w:t>
            </w:r>
            <w:r w:rsidRPr="007C6492">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CE422A">
              <w:rPr>
                <w:rFonts w:ascii="ＭＳ ゴシック" w:eastAsia="ＭＳ ゴシック" w:hAnsi="ＭＳ ゴシック" w:hint="eastAsia"/>
                <w:noProof/>
                <w:spacing w:val="62"/>
                <w:kern w:val="0"/>
                <w:sz w:val="22"/>
                <w:fitText w:val="1254" w:id="1361908231"/>
              </w:rPr>
              <w:t>従業員</w:t>
            </w:r>
            <w:r w:rsidRPr="007C6492">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1" w:name="_MON_1545154464"/>
    <w:bookmarkEnd w:id="1"/>
    <w:p w14:paraId="7D0BC74A" w14:textId="733AD1C1" w:rsidR="00560AA0" w:rsidRDefault="00ED160E" w:rsidP="00560AA0">
      <w:pPr>
        <w:rPr>
          <w:rFonts w:ascii="ＭＳ ゴシック" w:eastAsia="ＭＳ ゴシック" w:hAnsi="ＭＳ ゴシック"/>
          <w:szCs w:val="21"/>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53pt" o:ole="">
            <v:imagedata r:id="rId10" o:title=""/>
          </v:shape>
          <o:OLEObject Type="Embed" ProgID="Excel.Sheet.12" ShapeID="_x0000_i1025" DrawAspect="Content" ObjectID="_1687955394" r:id="rId11"/>
        </w:object>
      </w:r>
    </w:p>
    <w:p w14:paraId="7EE2C1DD" w14:textId="77777777" w:rsidR="007E213C" w:rsidRDefault="007E213C" w:rsidP="00560AA0">
      <w:pPr>
        <w:jc w:val="center"/>
        <w:rPr>
          <w:rFonts w:ascii="ＭＳ ゴシック" w:eastAsia="ＭＳ ゴシック" w:hAnsi="ＭＳ ゴシック"/>
          <w:szCs w:val="21"/>
        </w:rPr>
      </w:pPr>
    </w:p>
    <w:p w14:paraId="47E9696E" w14:textId="66BCC4A6"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7E213C">
        <w:rPr>
          <w:rFonts w:ascii="ＭＳ ゴシック" w:eastAsia="ＭＳ ゴシック" w:hAnsi="ＭＳ ゴシック" w:hint="eastAsia"/>
          <w:szCs w:val="21"/>
        </w:rPr>
        <w:t>令和</w:t>
      </w:r>
      <w:r w:rsidR="002F15B4">
        <w:rPr>
          <w:rFonts w:ascii="ＭＳ ゴシック" w:eastAsia="ＭＳ ゴシック" w:hAnsi="ＭＳ ゴシック" w:hint="eastAsia"/>
          <w:szCs w:val="21"/>
        </w:rPr>
        <w:t>３</w:t>
      </w:r>
      <w:r w:rsidR="00560AA0">
        <w:rPr>
          <w:rFonts w:ascii="ＭＳ ゴシック" w:eastAsia="ＭＳ ゴシック" w:hAnsi="ＭＳ ゴシック" w:hint="eastAsia"/>
          <w:szCs w:val="21"/>
        </w:rPr>
        <w:t>年度）※ 非営利団体のみ</w:t>
      </w:r>
    </w:p>
    <w:bookmarkStart w:id="2" w:name="_MON_1546071684"/>
    <w:bookmarkEnd w:id="2"/>
    <w:p w14:paraId="607E6B10" w14:textId="77777777" w:rsidR="00C451C5" w:rsidRDefault="00073A95" w:rsidP="00560AA0">
      <w:pPr>
        <w:rPr>
          <w:rFonts w:ascii="ＭＳ ゴシック" w:eastAsia="ＭＳ ゴシック" w:hAnsi="ＭＳ ゴシック"/>
          <w:szCs w:val="21"/>
        </w:rPr>
      </w:pPr>
      <w:r>
        <w:rPr>
          <w:rFonts w:ascii="ＭＳ ゴシック" w:eastAsia="ＭＳ ゴシック" w:hAnsi="ＭＳ ゴシック"/>
          <w:szCs w:val="21"/>
        </w:rPr>
        <w:object w:dxaOrig="13617" w:dyaOrig="6635" w14:anchorId="05A1CB3A">
          <v:shape id="_x0000_i1026" type="#_x0000_t75" style="width:491.25pt;height:237pt" o:ole="">
            <v:imagedata r:id="rId12" o:title=""/>
          </v:shape>
          <o:OLEObject Type="Embed" ProgID="Excel.Sheet.12" ShapeID="_x0000_i1026" DrawAspect="Content" ObjectID="_1687955395" r:id="rId13"/>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72D1152E" w:rsidR="00C451C5" w:rsidRDefault="007E213C"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2F15B4">
        <w:rPr>
          <w:rFonts w:ascii="ＭＳ ゴシック" w:eastAsia="ＭＳ ゴシック" w:hAnsi="ＭＳ ゴシック" w:hint="eastAsia"/>
          <w:szCs w:val="21"/>
        </w:rPr>
        <w:t>３</w:t>
      </w:r>
      <w:r w:rsidR="00C451C5">
        <w:rPr>
          <w:rFonts w:ascii="ＭＳ ゴシック" w:eastAsia="ＭＳ ゴシック" w:hAnsi="ＭＳ ゴシック" w:hint="eastAsia"/>
          <w:szCs w:val="21"/>
        </w:rPr>
        <w:t>年度第●回「</w:t>
      </w:r>
      <w:r w:rsidR="00C451C5" w:rsidRPr="0066110E">
        <w:rPr>
          <w:rFonts w:ascii="ＭＳ ゴシック" w:eastAsia="ＭＳ ゴシック" w:hAnsi="ＭＳ ゴシック" w:hint="eastAsia"/>
          <w:szCs w:val="21"/>
        </w:rPr>
        <w:t>地熱</w:t>
      </w:r>
      <w:r w:rsidR="00C451C5">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C451C5"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lastRenderedPageBreak/>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w:t>
      </w:r>
      <w:r w:rsidRPr="00560AA0">
        <w:rPr>
          <w:rFonts w:ascii="ＭＳ ゴシック" w:eastAsia="ＭＳ ゴシック" w:hAnsi="ＭＳ ゴシック" w:hint="eastAsia"/>
          <w:szCs w:val="21"/>
        </w:rPr>
        <w:lastRenderedPageBreak/>
        <w:t>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w:t>
      </w:r>
      <w:r w:rsidRPr="00560AA0">
        <w:rPr>
          <w:rFonts w:ascii="ＭＳ ゴシック" w:eastAsia="ＭＳ ゴシック" w:hAnsi="ＭＳ ゴシック" w:hint="eastAsia"/>
          <w:szCs w:val="21"/>
        </w:rPr>
        <w:lastRenderedPageBreak/>
        <w:t>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lastRenderedPageBreak/>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3D1A847A" w14:textId="5A266FBC" w:rsidR="007A4EFB" w:rsidRDefault="00560AA0" w:rsidP="007A4EFB">
      <w:pPr>
        <w:jc w:val="center"/>
        <w:rPr>
          <w:noProof/>
        </w:rPr>
      </w:pPr>
      <w:r w:rsidRPr="00560AA0">
        <w:rPr>
          <w:rFonts w:ascii="ＭＳ ゴシック" w:eastAsia="ＭＳ ゴシック" w:hAnsi="ＭＳ ゴシック"/>
          <w:szCs w:val="21"/>
        </w:rPr>
        <w:br w:type="page"/>
      </w:r>
      <w:r w:rsidR="00ED160E" w:rsidRPr="00ED160E">
        <w:rPr>
          <w:rFonts w:hint="eastAsia"/>
          <w:noProof/>
          <w:highlight w:val="yellow"/>
        </w:rPr>
        <w:lastRenderedPageBreak/>
        <w:t xml:space="preserve">等級単価一覧表　</w:t>
      </w:r>
      <w:r w:rsidR="0099535F">
        <w:rPr>
          <w:rFonts w:hint="eastAsia"/>
          <w:noProof/>
          <w:highlight w:val="yellow"/>
        </w:rPr>
        <w:t>令和３年度適用</w:t>
      </w:r>
    </w:p>
    <w:p w14:paraId="1D89A0AB" w14:textId="527DAE46" w:rsidR="0099535F" w:rsidRPr="007A4EFB" w:rsidRDefault="007A4EFB" w:rsidP="007A4EFB">
      <w:pPr>
        <w:jc w:val="center"/>
        <w:rPr>
          <w:noProof/>
        </w:rPr>
      </w:pPr>
      <w:r>
        <w:rPr>
          <w:rFonts w:ascii="ＭＳ ゴシック" w:eastAsia="ＭＳ ゴシック" w:hAnsi="ＭＳ ゴシック" w:hint="eastAsia"/>
          <w:bCs/>
          <w:noProof/>
          <w:szCs w:val="21"/>
        </w:rPr>
        <mc:AlternateContent>
          <mc:Choice Requires="wps">
            <w:drawing>
              <wp:anchor distT="0" distB="0" distL="114300" distR="114300" simplePos="0" relativeHeight="251677696" behindDoc="0" locked="0" layoutInCell="1" allowOverlap="1" wp14:anchorId="6A3B02CC" wp14:editId="42DAF4C9">
                <wp:simplePos x="0" y="0"/>
                <wp:positionH relativeFrom="column">
                  <wp:posOffset>496773</wp:posOffset>
                </wp:positionH>
                <wp:positionV relativeFrom="paragraph">
                  <wp:posOffset>8340014</wp:posOffset>
                </wp:positionV>
                <wp:extent cx="914400" cy="285293"/>
                <wp:effectExtent l="0" t="0" r="0" b="635"/>
                <wp:wrapNone/>
                <wp:docPr id="23" name="テキスト ボックス 23"/>
                <wp:cNvGraphicFramePr/>
                <a:graphic xmlns:a="http://schemas.openxmlformats.org/drawingml/2006/main">
                  <a:graphicData uri="http://schemas.microsoft.com/office/word/2010/wordprocessingShape">
                    <wps:wsp>
                      <wps:cNvSpPr txBox="1"/>
                      <wps:spPr>
                        <a:xfrm>
                          <a:off x="0" y="0"/>
                          <a:ext cx="914400" cy="285293"/>
                        </a:xfrm>
                        <a:prstGeom prst="rect">
                          <a:avLst/>
                        </a:prstGeom>
                        <a:noFill/>
                        <a:ln w="6350">
                          <a:noFill/>
                        </a:ln>
                      </wps:spPr>
                      <wps:txbx>
                        <w:txbxContent>
                          <w:p w14:paraId="1EAD22AA" w14:textId="5A90A3C0" w:rsidR="00DB4553" w:rsidRPr="007C6492" w:rsidRDefault="00DB4553">
                            <w:pPr>
                              <w:rPr>
                                <w:sz w:val="13"/>
                              </w:rPr>
                            </w:pPr>
                            <w:r w:rsidRPr="007C6492">
                              <w:rPr>
                                <w:sz w:val="13"/>
                              </w:rPr>
                              <w:t>https://www.meti.go.jp/information_2/downloadfiles/R3kenpo.pdf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B02CC" id="テキスト ボックス 23" o:spid="_x0000_s1033" type="#_x0000_t202" style="position:absolute;left:0;text-align:left;margin-left:39.1pt;margin-top:656.7pt;width:1in;height:22.4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" filled="f" stroked="f" strokeweight=".5pt">
                <v:textbox>
                  <w:txbxContent>
                    <w:p w14:paraId="1EAD22AA" w14:textId="5A90A3C0" w:rsidR="00DB4553" w:rsidRPr="007C6492" w:rsidRDefault="00DB4553">
                      <w:pPr>
                        <w:rPr>
                          <w:sz w:val="13"/>
                        </w:rPr>
                      </w:pPr>
                      <w:r w:rsidRPr="007C6492">
                        <w:rPr>
                          <w:sz w:val="13"/>
                        </w:rPr>
                        <w:t>https://www.meti.go.jp/information_2/downloadfiles/R3kenpo.pdf</w:t>
                      </w:r>
                    </w:p>
                  </w:txbxContent>
                </v:textbox>
              </v:shape>
            </w:pict>
          </mc:Fallback>
        </mc:AlternateContent>
      </w:r>
      <w:r w:rsidRPr="007A4EFB">
        <w:rPr>
          <w:rFonts w:hint="eastAsia"/>
        </w:rPr>
        <w:t xml:space="preserve"> </w:t>
      </w:r>
      <w:r w:rsidRPr="007A4EFB">
        <w:rPr>
          <w:rFonts w:hint="eastAsia"/>
          <w:noProof/>
        </w:rPr>
        <w:drawing>
          <wp:inline distT="0" distB="0" distL="0" distR="0" wp14:anchorId="580883BA" wp14:editId="7481589A">
            <wp:extent cx="4608576" cy="8430843"/>
            <wp:effectExtent l="0" t="0" r="762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8576" cy="8430843"/>
                    </a:xfrm>
                    <a:prstGeom prst="rect">
                      <a:avLst/>
                    </a:prstGeom>
                    <a:noFill/>
                    <a:ln>
                      <a:noFill/>
                    </a:ln>
                  </pic:spPr>
                </pic:pic>
              </a:graphicData>
            </a:graphic>
          </wp:inline>
        </w:drawing>
      </w:r>
      <w:r w:rsidRPr="007A4EFB">
        <w:rPr>
          <w:rFonts w:hint="eastAsia"/>
        </w:rPr>
        <w:t xml:space="preserve"> </w:t>
      </w:r>
    </w:p>
    <w:sectPr w:rsidR="0099535F" w:rsidRPr="007A4EFB" w:rsidSect="00FF45A2">
      <w:footerReference w:type="default" r:id="rId15"/>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68422" w14:textId="77777777" w:rsidR="00E46753" w:rsidRDefault="00E46753" w:rsidP="004B2B98">
      <w:r>
        <w:separator/>
      </w:r>
    </w:p>
  </w:endnote>
  <w:endnote w:type="continuationSeparator" w:id="0">
    <w:p w14:paraId="3BC329B6" w14:textId="77777777" w:rsidR="00E46753" w:rsidRDefault="00E46753" w:rsidP="004B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515440"/>
      <w:docPartObj>
        <w:docPartGallery w:val="Page Numbers (Bottom of Page)"/>
        <w:docPartUnique/>
      </w:docPartObj>
    </w:sdtPr>
    <w:sdtEndPr/>
    <w:sdtContent>
      <w:p w14:paraId="185ECD83" w14:textId="3222A34B" w:rsidR="00464238" w:rsidRDefault="00464238" w:rsidP="003601E8">
        <w:pPr>
          <w:pStyle w:val="a7"/>
          <w:jc w:val="center"/>
        </w:pPr>
        <w:r>
          <w:fldChar w:fldCharType="begin"/>
        </w:r>
        <w:r>
          <w:instrText>PAGE   \* MERGEFORMAT</w:instrText>
        </w:r>
        <w:r>
          <w:fldChar w:fldCharType="separate"/>
        </w:r>
        <w:r w:rsidR="004B24FF" w:rsidRPr="004B24FF">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2D8E1" w14:textId="77777777" w:rsidR="00E46753" w:rsidRDefault="00E46753" w:rsidP="004B2B98">
      <w:r>
        <w:separator/>
      </w:r>
    </w:p>
  </w:footnote>
  <w:footnote w:type="continuationSeparator" w:id="0">
    <w:p w14:paraId="604687BE" w14:textId="77777777" w:rsidR="00E46753" w:rsidRDefault="00E46753" w:rsidP="004B2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0E"/>
    <w:rsid w:val="000064B2"/>
    <w:rsid w:val="00014D06"/>
    <w:rsid w:val="00023501"/>
    <w:rsid w:val="000312BC"/>
    <w:rsid w:val="000412BC"/>
    <w:rsid w:val="000433B7"/>
    <w:rsid w:val="00062BBC"/>
    <w:rsid w:val="0006658A"/>
    <w:rsid w:val="00072735"/>
    <w:rsid w:val="00073A95"/>
    <w:rsid w:val="00083DEB"/>
    <w:rsid w:val="000A6709"/>
    <w:rsid w:val="000A6CDE"/>
    <w:rsid w:val="000B0D1E"/>
    <w:rsid w:val="000C0851"/>
    <w:rsid w:val="000E4186"/>
    <w:rsid w:val="00101D90"/>
    <w:rsid w:val="00102245"/>
    <w:rsid w:val="00105497"/>
    <w:rsid w:val="00107F04"/>
    <w:rsid w:val="001133E4"/>
    <w:rsid w:val="001178B7"/>
    <w:rsid w:val="00122C70"/>
    <w:rsid w:val="00127FC3"/>
    <w:rsid w:val="00134F70"/>
    <w:rsid w:val="00135C36"/>
    <w:rsid w:val="00160FB4"/>
    <w:rsid w:val="001624FF"/>
    <w:rsid w:val="00167E73"/>
    <w:rsid w:val="00175217"/>
    <w:rsid w:val="0017662E"/>
    <w:rsid w:val="001834B2"/>
    <w:rsid w:val="001931F5"/>
    <w:rsid w:val="001A0C6E"/>
    <w:rsid w:val="001C6334"/>
    <w:rsid w:val="001E35A8"/>
    <w:rsid w:val="001E4189"/>
    <w:rsid w:val="001F251D"/>
    <w:rsid w:val="001F4D5C"/>
    <w:rsid w:val="001F51C5"/>
    <w:rsid w:val="00213CD5"/>
    <w:rsid w:val="00216F04"/>
    <w:rsid w:val="0021774F"/>
    <w:rsid w:val="00224B8E"/>
    <w:rsid w:val="0023531C"/>
    <w:rsid w:val="0023713D"/>
    <w:rsid w:val="0024084E"/>
    <w:rsid w:val="0025066B"/>
    <w:rsid w:val="00254AA3"/>
    <w:rsid w:val="00255A82"/>
    <w:rsid w:val="0026225F"/>
    <w:rsid w:val="002733EF"/>
    <w:rsid w:val="002759F0"/>
    <w:rsid w:val="00282DD8"/>
    <w:rsid w:val="002834A1"/>
    <w:rsid w:val="002A2571"/>
    <w:rsid w:val="002E1BF4"/>
    <w:rsid w:val="002E24E5"/>
    <w:rsid w:val="002F15B4"/>
    <w:rsid w:val="002F2055"/>
    <w:rsid w:val="002F5D95"/>
    <w:rsid w:val="00306227"/>
    <w:rsid w:val="00320E67"/>
    <w:rsid w:val="00342471"/>
    <w:rsid w:val="00356B4B"/>
    <w:rsid w:val="003601E8"/>
    <w:rsid w:val="003622B9"/>
    <w:rsid w:val="00370724"/>
    <w:rsid w:val="00393C41"/>
    <w:rsid w:val="00394FDD"/>
    <w:rsid w:val="003C1B1F"/>
    <w:rsid w:val="003C25D0"/>
    <w:rsid w:val="003C3B16"/>
    <w:rsid w:val="003E2227"/>
    <w:rsid w:val="003E2BA0"/>
    <w:rsid w:val="003E34B9"/>
    <w:rsid w:val="003F4269"/>
    <w:rsid w:val="00402C48"/>
    <w:rsid w:val="0041662C"/>
    <w:rsid w:val="00423C1D"/>
    <w:rsid w:val="00427529"/>
    <w:rsid w:val="00464238"/>
    <w:rsid w:val="0046653E"/>
    <w:rsid w:val="004718E9"/>
    <w:rsid w:val="0047213B"/>
    <w:rsid w:val="004741B0"/>
    <w:rsid w:val="004767F6"/>
    <w:rsid w:val="00477D90"/>
    <w:rsid w:val="00480920"/>
    <w:rsid w:val="004830A3"/>
    <w:rsid w:val="00497A60"/>
    <w:rsid w:val="004B24FF"/>
    <w:rsid w:val="004B2B98"/>
    <w:rsid w:val="004B7123"/>
    <w:rsid w:val="004C4833"/>
    <w:rsid w:val="004C61A4"/>
    <w:rsid w:val="004D38D3"/>
    <w:rsid w:val="004E6FA1"/>
    <w:rsid w:val="004F2C6E"/>
    <w:rsid w:val="00501BCA"/>
    <w:rsid w:val="00505567"/>
    <w:rsid w:val="00512CFF"/>
    <w:rsid w:val="00520B62"/>
    <w:rsid w:val="00557BE0"/>
    <w:rsid w:val="00560AA0"/>
    <w:rsid w:val="00562CBF"/>
    <w:rsid w:val="00577F7C"/>
    <w:rsid w:val="005812CA"/>
    <w:rsid w:val="005A7156"/>
    <w:rsid w:val="005C54B1"/>
    <w:rsid w:val="005D0F9F"/>
    <w:rsid w:val="005D4277"/>
    <w:rsid w:val="005E04E5"/>
    <w:rsid w:val="005E47DA"/>
    <w:rsid w:val="005F4D23"/>
    <w:rsid w:val="006319AE"/>
    <w:rsid w:val="006366F2"/>
    <w:rsid w:val="00650984"/>
    <w:rsid w:val="00657848"/>
    <w:rsid w:val="0066110E"/>
    <w:rsid w:val="00677751"/>
    <w:rsid w:val="0068024A"/>
    <w:rsid w:val="006942EE"/>
    <w:rsid w:val="00695DF2"/>
    <w:rsid w:val="006A2F32"/>
    <w:rsid w:val="006A4241"/>
    <w:rsid w:val="006B1D5E"/>
    <w:rsid w:val="006B38ED"/>
    <w:rsid w:val="006C012F"/>
    <w:rsid w:val="006D15D4"/>
    <w:rsid w:val="006E25C9"/>
    <w:rsid w:val="006E2831"/>
    <w:rsid w:val="006E636F"/>
    <w:rsid w:val="006F4210"/>
    <w:rsid w:val="006F5A7D"/>
    <w:rsid w:val="006F739D"/>
    <w:rsid w:val="00717959"/>
    <w:rsid w:val="00734628"/>
    <w:rsid w:val="00734978"/>
    <w:rsid w:val="00734BB0"/>
    <w:rsid w:val="0074069F"/>
    <w:rsid w:val="00747A86"/>
    <w:rsid w:val="007538E0"/>
    <w:rsid w:val="00753DE8"/>
    <w:rsid w:val="00756E37"/>
    <w:rsid w:val="007623B1"/>
    <w:rsid w:val="00771D6B"/>
    <w:rsid w:val="00776D7A"/>
    <w:rsid w:val="00783FCB"/>
    <w:rsid w:val="0079630B"/>
    <w:rsid w:val="007A4EFB"/>
    <w:rsid w:val="007B2598"/>
    <w:rsid w:val="007C6492"/>
    <w:rsid w:val="007D1B1C"/>
    <w:rsid w:val="007D30C5"/>
    <w:rsid w:val="007E213C"/>
    <w:rsid w:val="007E3CBF"/>
    <w:rsid w:val="008005DB"/>
    <w:rsid w:val="0080417C"/>
    <w:rsid w:val="00810F9F"/>
    <w:rsid w:val="00813A46"/>
    <w:rsid w:val="008265EB"/>
    <w:rsid w:val="008324FA"/>
    <w:rsid w:val="00833226"/>
    <w:rsid w:val="00841AA9"/>
    <w:rsid w:val="00845B3F"/>
    <w:rsid w:val="00870AD8"/>
    <w:rsid w:val="008716C7"/>
    <w:rsid w:val="00874C1B"/>
    <w:rsid w:val="00882B99"/>
    <w:rsid w:val="008A1A7C"/>
    <w:rsid w:val="008A73E0"/>
    <w:rsid w:val="008A758D"/>
    <w:rsid w:val="008C379A"/>
    <w:rsid w:val="008C6BA9"/>
    <w:rsid w:val="008F320E"/>
    <w:rsid w:val="009024AE"/>
    <w:rsid w:val="00933857"/>
    <w:rsid w:val="0094265C"/>
    <w:rsid w:val="00944EAE"/>
    <w:rsid w:val="00952F69"/>
    <w:rsid w:val="009655AF"/>
    <w:rsid w:val="00966D2B"/>
    <w:rsid w:val="009712B8"/>
    <w:rsid w:val="00975989"/>
    <w:rsid w:val="00986BD6"/>
    <w:rsid w:val="00993A4E"/>
    <w:rsid w:val="0099535F"/>
    <w:rsid w:val="009A6AD7"/>
    <w:rsid w:val="009B44F3"/>
    <w:rsid w:val="009B65A8"/>
    <w:rsid w:val="009C48EC"/>
    <w:rsid w:val="009D476C"/>
    <w:rsid w:val="009E135C"/>
    <w:rsid w:val="00A064E0"/>
    <w:rsid w:val="00A20D31"/>
    <w:rsid w:val="00A22A6C"/>
    <w:rsid w:val="00A301D3"/>
    <w:rsid w:val="00A344B0"/>
    <w:rsid w:val="00A34B8F"/>
    <w:rsid w:val="00A3599C"/>
    <w:rsid w:val="00A525D6"/>
    <w:rsid w:val="00A64D0F"/>
    <w:rsid w:val="00A6744C"/>
    <w:rsid w:val="00A93157"/>
    <w:rsid w:val="00AC72AC"/>
    <w:rsid w:val="00AE2F48"/>
    <w:rsid w:val="00AE3BA2"/>
    <w:rsid w:val="00AE7877"/>
    <w:rsid w:val="00B2340A"/>
    <w:rsid w:val="00B91121"/>
    <w:rsid w:val="00BD2AC4"/>
    <w:rsid w:val="00BE67B3"/>
    <w:rsid w:val="00BF1A8A"/>
    <w:rsid w:val="00BF2A7D"/>
    <w:rsid w:val="00C031A5"/>
    <w:rsid w:val="00C10119"/>
    <w:rsid w:val="00C20678"/>
    <w:rsid w:val="00C22C89"/>
    <w:rsid w:val="00C315A4"/>
    <w:rsid w:val="00C31C30"/>
    <w:rsid w:val="00C33793"/>
    <w:rsid w:val="00C36A9C"/>
    <w:rsid w:val="00C451C5"/>
    <w:rsid w:val="00C61982"/>
    <w:rsid w:val="00C63AB8"/>
    <w:rsid w:val="00C74D11"/>
    <w:rsid w:val="00C77B05"/>
    <w:rsid w:val="00C77B82"/>
    <w:rsid w:val="00C91F05"/>
    <w:rsid w:val="00C94665"/>
    <w:rsid w:val="00CA657E"/>
    <w:rsid w:val="00CB6A7C"/>
    <w:rsid w:val="00CC3344"/>
    <w:rsid w:val="00CE422A"/>
    <w:rsid w:val="00CE727C"/>
    <w:rsid w:val="00CF10CA"/>
    <w:rsid w:val="00CF6320"/>
    <w:rsid w:val="00D07EE4"/>
    <w:rsid w:val="00D121CC"/>
    <w:rsid w:val="00D34EC4"/>
    <w:rsid w:val="00D3749A"/>
    <w:rsid w:val="00D52C2D"/>
    <w:rsid w:val="00D56CAD"/>
    <w:rsid w:val="00D6427B"/>
    <w:rsid w:val="00D84F30"/>
    <w:rsid w:val="00D860C4"/>
    <w:rsid w:val="00D96DD8"/>
    <w:rsid w:val="00DA3884"/>
    <w:rsid w:val="00DB3C33"/>
    <w:rsid w:val="00DB4553"/>
    <w:rsid w:val="00DD0D0D"/>
    <w:rsid w:val="00DD730A"/>
    <w:rsid w:val="00DE0067"/>
    <w:rsid w:val="00DE1693"/>
    <w:rsid w:val="00DE4C71"/>
    <w:rsid w:val="00E154DB"/>
    <w:rsid w:val="00E31565"/>
    <w:rsid w:val="00E363FE"/>
    <w:rsid w:val="00E46753"/>
    <w:rsid w:val="00E5479F"/>
    <w:rsid w:val="00E60120"/>
    <w:rsid w:val="00E65B9D"/>
    <w:rsid w:val="00E70FE6"/>
    <w:rsid w:val="00E73F5F"/>
    <w:rsid w:val="00E752FE"/>
    <w:rsid w:val="00E92E18"/>
    <w:rsid w:val="00EA1CD9"/>
    <w:rsid w:val="00EC3B14"/>
    <w:rsid w:val="00ED160E"/>
    <w:rsid w:val="00EF0102"/>
    <w:rsid w:val="00EF1962"/>
    <w:rsid w:val="00F36A45"/>
    <w:rsid w:val="00F80F70"/>
    <w:rsid w:val="00F824EA"/>
    <w:rsid w:val="00F87333"/>
    <w:rsid w:val="00F96DE0"/>
    <w:rsid w:val="00FA4D40"/>
    <w:rsid w:val="00FB229B"/>
    <w:rsid w:val="00FC4962"/>
    <w:rsid w:val="00FC671A"/>
    <w:rsid w:val="00FC6C14"/>
    <w:rsid w:val="00FE57CE"/>
    <w:rsid w:val="00FF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F6A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semiHidden/>
    <w:unhideWhenUsed/>
    <w:rsid w:val="005A7156"/>
    <w:pPr>
      <w:jc w:val="left"/>
    </w:pPr>
  </w:style>
  <w:style w:type="character" w:customStyle="1" w:styleId="af">
    <w:name w:val="コメント文字列 (文字)"/>
    <w:basedOn w:val="a0"/>
    <w:link w:val="ae"/>
    <w:uiPriority w:val="99"/>
    <w:semiHidden/>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762294">
      <w:bodyDiv w:val="1"/>
      <w:marLeft w:val="0"/>
      <w:marRight w:val="0"/>
      <w:marTop w:val="0"/>
      <w:marBottom w:val="0"/>
      <w:divBdr>
        <w:top w:val="none" w:sz="0" w:space="0" w:color="auto"/>
        <w:left w:val="none" w:sz="0" w:space="0" w:color="auto"/>
        <w:bottom w:val="none" w:sz="0" w:space="0" w:color="auto"/>
        <w:right w:val="none" w:sz="0" w:space="0" w:color="auto"/>
      </w:divBdr>
    </w:div>
    <w:div w:id="1951815802">
      <w:bodyDiv w:val="1"/>
      <w:marLeft w:val="0"/>
      <w:marRight w:val="0"/>
      <w:marTop w:val="0"/>
      <w:marBottom w:val="0"/>
      <w:divBdr>
        <w:top w:val="none" w:sz="0" w:space="0" w:color="auto"/>
        <w:left w:val="none" w:sz="0" w:space="0" w:color="auto"/>
        <w:bottom w:val="none" w:sz="0" w:space="0" w:color="auto"/>
        <w:right w:val="none" w:sz="0" w:space="0" w:color="auto"/>
      </w:divBdr>
    </w:div>
    <w:div w:id="201911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______1.xlsx"/><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______.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3041</Words>
  <Characters>17340</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2021-07-16T06:43:00Z</dcterms:created>
  <dcterms:modified xsi:type="dcterms:W3CDTF">2021-07-16T06:43:00Z</dcterms:modified>
</cp:coreProperties>
</file>